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086C" w:rsidRDefault="008D086C" w:rsidP="008D086C"/>
    <w:p w:rsidR="00AE090E" w:rsidRDefault="00AE090E" w:rsidP="008D086C"/>
    <w:p w:rsidR="000E2042" w:rsidRDefault="008D086C" w:rsidP="008D086C">
      <w:r>
        <w:t>TISKOVÁ ZPRÁVA</w:t>
      </w:r>
    </w:p>
    <w:p w:rsidR="008D086C" w:rsidRDefault="008A5BFB" w:rsidP="008D086C">
      <w:r>
        <w:t>4</w:t>
      </w:r>
      <w:bookmarkStart w:id="0" w:name="_GoBack"/>
      <w:bookmarkEnd w:id="0"/>
      <w:r w:rsidR="006D2DEA">
        <w:t>.</w:t>
      </w:r>
      <w:r w:rsidR="008175DE">
        <w:t xml:space="preserve"> </w:t>
      </w:r>
      <w:r>
        <w:t>5</w:t>
      </w:r>
      <w:r w:rsidR="006D2DEA">
        <w:t>.</w:t>
      </w:r>
      <w:r w:rsidR="008175DE">
        <w:t xml:space="preserve"> </w:t>
      </w:r>
      <w:r w:rsidR="006D2DEA">
        <w:t>2021</w:t>
      </w:r>
    </w:p>
    <w:p w:rsidR="00151A2B" w:rsidRDefault="00151A2B" w:rsidP="00151A2B">
      <w:pPr>
        <w:rPr>
          <w:b/>
          <w:sz w:val="28"/>
          <w:szCs w:val="28"/>
        </w:rPr>
      </w:pPr>
      <w:r w:rsidRPr="00832D79">
        <w:rPr>
          <w:b/>
          <w:sz w:val="28"/>
          <w:szCs w:val="28"/>
        </w:rPr>
        <w:t xml:space="preserve">Výstava: </w:t>
      </w:r>
      <w:r>
        <w:rPr>
          <w:b/>
          <w:sz w:val="28"/>
          <w:szCs w:val="28"/>
        </w:rPr>
        <w:t xml:space="preserve">Voda spojuje </w:t>
      </w:r>
    </w:p>
    <w:p w:rsidR="00151A2B" w:rsidRDefault="00151A2B" w:rsidP="00151A2B">
      <w:pPr>
        <w:jc w:val="both"/>
        <w:rPr>
          <w:rFonts w:cstheme="minorHAnsi"/>
          <w:sz w:val="24"/>
          <w:szCs w:val="24"/>
        </w:rPr>
      </w:pPr>
      <w:r w:rsidRPr="00306F93">
        <w:rPr>
          <w:rFonts w:cstheme="minorHAnsi"/>
          <w:sz w:val="24"/>
          <w:szCs w:val="24"/>
        </w:rPr>
        <w:t xml:space="preserve">Voda spojuje, aneb bez vody to nejde. Tímto </w:t>
      </w:r>
      <w:r>
        <w:rPr>
          <w:rFonts w:cstheme="minorHAnsi"/>
          <w:sz w:val="24"/>
          <w:szCs w:val="24"/>
        </w:rPr>
        <w:t>mottem</w:t>
      </w:r>
      <w:r w:rsidRPr="00306F93">
        <w:rPr>
          <w:rFonts w:cstheme="minorHAnsi"/>
          <w:sz w:val="24"/>
          <w:szCs w:val="24"/>
        </w:rPr>
        <w:t xml:space="preserve"> se řídil Útvar koncepce a rozvoje města Plzně při</w:t>
      </w:r>
      <w:r w:rsidRPr="00D7021F">
        <w:rPr>
          <w:rFonts w:cstheme="minorHAnsi"/>
          <w:sz w:val="28"/>
          <w:szCs w:val="28"/>
        </w:rPr>
        <w:t xml:space="preserve"> </w:t>
      </w:r>
      <w:r w:rsidRPr="00151A2B">
        <w:rPr>
          <w:rFonts w:cstheme="minorHAnsi"/>
          <w:sz w:val="24"/>
          <w:szCs w:val="24"/>
        </w:rPr>
        <w:t>přípravě</w:t>
      </w:r>
      <w:r w:rsidRPr="00D7021F">
        <w:rPr>
          <w:rFonts w:cstheme="minorHAnsi"/>
          <w:sz w:val="28"/>
          <w:szCs w:val="28"/>
        </w:rPr>
        <w:t xml:space="preserve"> </w:t>
      </w:r>
      <w:r w:rsidRPr="00306F93">
        <w:rPr>
          <w:rFonts w:cstheme="minorHAnsi"/>
          <w:sz w:val="24"/>
          <w:szCs w:val="24"/>
        </w:rPr>
        <w:t>výstavy na téma modrozelen</w:t>
      </w:r>
      <w:r>
        <w:rPr>
          <w:rFonts w:cstheme="minorHAnsi"/>
          <w:sz w:val="24"/>
          <w:szCs w:val="24"/>
        </w:rPr>
        <w:t>á</w:t>
      </w:r>
      <w:r w:rsidRPr="00306F93">
        <w:rPr>
          <w:rFonts w:cstheme="minorHAnsi"/>
          <w:sz w:val="24"/>
          <w:szCs w:val="24"/>
        </w:rPr>
        <w:t xml:space="preserve"> infrastruktur</w:t>
      </w:r>
      <w:r>
        <w:rPr>
          <w:rFonts w:cstheme="minorHAnsi"/>
          <w:sz w:val="24"/>
          <w:szCs w:val="24"/>
        </w:rPr>
        <w:t>a</w:t>
      </w:r>
      <w:r w:rsidRPr="00306F93">
        <w:rPr>
          <w:rFonts w:cstheme="minorHAnsi"/>
          <w:sz w:val="24"/>
          <w:szCs w:val="24"/>
        </w:rPr>
        <w:t>.</w:t>
      </w:r>
    </w:p>
    <w:p w:rsidR="00151A2B" w:rsidRDefault="00151A2B" w:rsidP="00151A2B">
      <w:pPr>
        <w:jc w:val="both"/>
        <w:rPr>
          <w:rFonts w:cstheme="minorHAnsi"/>
          <w:sz w:val="24"/>
          <w:szCs w:val="24"/>
        </w:rPr>
      </w:pPr>
      <w:r w:rsidRPr="00306F93">
        <w:rPr>
          <w:rFonts w:cstheme="minorHAnsi"/>
          <w:sz w:val="24"/>
          <w:szCs w:val="24"/>
        </w:rPr>
        <w:t>Co si přesně pod pojmem modrozelená infrastruktura představit?</w:t>
      </w:r>
      <w:r>
        <w:rPr>
          <w:rFonts w:cstheme="minorHAnsi"/>
          <w:sz w:val="24"/>
          <w:szCs w:val="24"/>
        </w:rPr>
        <w:t xml:space="preserve"> </w:t>
      </w:r>
      <w:r w:rsidRPr="00306F93">
        <w:rPr>
          <w:rFonts w:cstheme="minorHAnsi"/>
          <w:sz w:val="24"/>
          <w:szCs w:val="24"/>
        </w:rPr>
        <w:t>Jak systém v praxi funguje? Právě tyto pojmy</w:t>
      </w:r>
      <w:r>
        <w:rPr>
          <w:rFonts w:cstheme="minorHAnsi"/>
          <w:sz w:val="24"/>
          <w:szCs w:val="24"/>
        </w:rPr>
        <w:t xml:space="preserve">, otázky </w:t>
      </w:r>
      <w:r w:rsidRPr="00306F93">
        <w:rPr>
          <w:rFonts w:cstheme="minorHAnsi"/>
          <w:sz w:val="24"/>
          <w:szCs w:val="24"/>
        </w:rPr>
        <w:t xml:space="preserve">a následná řešení Vám </w:t>
      </w:r>
      <w:r>
        <w:rPr>
          <w:rFonts w:cstheme="minorHAnsi"/>
          <w:sz w:val="24"/>
          <w:szCs w:val="24"/>
        </w:rPr>
        <w:t>zodpoví</w:t>
      </w:r>
      <w:r w:rsidRPr="00306F93">
        <w:rPr>
          <w:rFonts w:cstheme="minorHAnsi"/>
          <w:sz w:val="24"/>
          <w:szCs w:val="24"/>
        </w:rPr>
        <w:t xml:space="preserve"> výstava „Voda spojuje…“</w:t>
      </w:r>
      <w:r>
        <w:rPr>
          <w:rFonts w:cstheme="minorHAnsi"/>
          <w:sz w:val="24"/>
          <w:szCs w:val="24"/>
        </w:rPr>
        <w:t>.                         N</w:t>
      </w:r>
      <w:r w:rsidRPr="00306F93">
        <w:rPr>
          <w:rFonts w:cstheme="minorHAnsi"/>
          <w:sz w:val="24"/>
          <w:szCs w:val="24"/>
        </w:rPr>
        <w:t xml:space="preserve">a konkrétních příkladech </w:t>
      </w:r>
      <w:r>
        <w:rPr>
          <w:rFonts w:cstheme="minorHAnsi"/>
          <w:sz w:val="24"/>
          <w:szCs w:val="24"/>
        </w:rPr>
        <w:t xml:space="preserve">Vám </w:t>
      </w:r>
      <w:r w:rsidRPr="00306F93">
        <w:rPr>
          <w:rFonts w:cstheme="minorHAnsi"/>
          <w:sz w:val="24"/>
          <w:szCs w:val="24"/>
        </w:rPr>
        <w:t xml:space="preserve">představí projekty, které </w:t>
      </w:r>
      <w:r>
        <w:rPr>
          <w:rFonts w:cstheme="minorHAnsi"/>
          <w:sz w:val="24"/>
          <w:szCs w:val="24"/>
        </w:rPr>
        <w:t xml:space="preserve">byly realizovány nejen v </w:t>
      </w:r>
      <w:r w:rsidRPr="00306F93">
        <w:rPr>
          <w:rFonts w:cstheme="minorHAnsi"/>
          <w:sz w:val="24"/>
          <w:szCs w:val="24"/>
        </w:rPr>
        <w:t>Plzeňsk</w:t>
      </w:r>
      <w:r>
        <w:rPr>
          <w:rFonts w:cstheme="minorHAnsi"/>
          <w:sz w:val="24"/>
          <w:szCs w:val="24"/>
        </w:rPr>
        <w:t xml:space="preserve">ém </w:t>
      </w:r>
      <w:r w:rsidRPr="00306F93">
        <w:rPr>
          <w:rFonts w:cstheme="minorHAnsi"/>
          <w:sz w:val="24"/>
          <w:szCs w:val="24"/>
        </w:rPr>
        <w:t>kraj</w:t>
      </w:r>
      <w:r>
        <w:rPr>
          <w:rFonts w:cstheme="minorHAnsi"/>
          <w:sz w:val="24"/>
          <w:szCs w:val="24"/>
        </w:rPr>
        <w:t>i</w:t>
      </w:r>
      <w:r w:rsidRPr="00306F93">
        <w:rPr>
          <w:rFonts w:cstheme="minorHAnsi"/>
          <w:sz w:val="24"/>
          <w:szCs w:val="24"/>
        </w:rPr>
        <w:t>, ale i</w:t>
      </w:r>
      <w:r>
        <w:rPr>
          <w:rFonts w:cstheme="minorHAnsi"/>
          <w:sz w:val="24"/>
          <w:szCs w:val="24"/>
        </w:rPr>
        <w:t xml:space="preserve"> v </w:t>
      </w:r>
      <w:r w:rsidRPr="00306F93">
        <w:rPr>
          <w:rFonts w:cstheme="minorHAnsi"/>
          <w:sz w:val="24"/>
          <w:szCs w:val="24"/>
        </w:rPr>
        <w:t>jin</w:t>
      </w:r>
      <w:r>
        <w:rPr>
          <w:rFonts w:cstheme="minorHAnsi"/>
          <w:sz w:val="24"/>
          <w:szCs w:val="24"/>
        </w:rPr>
        <w:t>ých</w:t>
      </w:r>
      <w:r w:rsidRPr="00306F93">
        <w:rPr>
          <w:rFonts w:cstheme="minorHAnsi"/>
          <w:sz w:val="24"/>
          <w:szCs w:val="24"/>
        </w:rPr>
        <w:t xml:space="preserve"> měst</w:t>
      </w:r>
      <w:r>
        <w:rPr>
          <w:rFonts w:cstheme="minorHAnsi"/>
          <w:sz w:val="24"/>
          <w:szCs w:val="24"/>
        </w:rPr>
        <w:t>ech</w:t>
      </w:r>
      <w:r w:rsidRPr="00306F9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České republiky. </w:t>
      </w:r>
      <w:r w:rsidRPr="00306F93">
        <w:rPr>
          <w:rFonts w:cstheme="minorHAnsi"/>
          <w:sz w:val="24"/>
          <w:szCs w:val="24"/>
        </w:rPr>
        <w:t xml:space="preserve"> </w:t>
      </w:r>
    </w:p>
    <w:p w:rsidR="00151A2B" w:rsidRPr="00A83B28" w:rsidRDefault="00151A2B" w:rsidP="00151A2B">
      <w:pPr>
        <w:jc w:val="both"/>
        <w:rPr>
          <w:rFonts w:ascii="Arial" w:hAnsi="Arial" w:cs="Arial"/>
          <w:color w:val="111111"/>
          <w:sz w:val="21"/>
          <w:szCs w:val="21"/>
          <w:shd w:val="clear" w:color="auto" w:fill="FFFFFF"/>
        </w:rPr>
      </w:pPr>
      <w:r>
        <w:rPr>
          <w:rFonts w:cstheme="minorHAnsi"/>
          <w:sz w:val="24"/>
          <w:szCs w:val="24"/>
        </w:rPr>
        <w:t>Současná doba přináší řadu výzev a zavádění modrozelené infrastruktury pro snižování negativních dopadů na změny klimatu je jednou z nich. Město Plzeň si je vědomo j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 xml:space="preserve">ejí důležitosti pro budoucí rozvoj města a má zájem ji zavádět a prezentovat její výhody veřejnosti. Tato výstava je proto </w:t>
      </w:r>
      <w:r w:rsidRPr="00306F93">
        <w:rPr>
          <w:rFonts w:cstheme="minorHAnsi"/>
          <w:sz w:val="24"/>
          <w:szCs w:val="24"/>
        </w:rPr>
        <w:t xml:space="preserve">putovní, aby ji </w:t>
      </w:r>
      <w:r>
        <w:rPr>
          <w:rFonts w:cstheme="minorHAnsi"/>
          <w:sz w:val="24"/>
          <w:szCs w:val="24"/>
        </w:rPr>
        <w:t>mohlo navštívit</w:t>
      </w:r>
      <w:r w:rsidRPr="00306F93">
        <w:rPr>
          <w:rFonts w:cstheme="minorHAnsi"/>
          <w:sz w:val="24"/>
          <w:szCs w:val="24"/>
        </w:rPr>
        <w:t xml:space="preserve"> co nejvíce zájemců.  Od 5. května 2021 bude k vidění na prostranství před Komerční bankou na Anglickém nábřeží. Poté se přesune na Jiráskovo náměstí, kde setrvá od začátku června do poloviny září. Následně poputuje na městské obvody Plzeň 4 a Plzeň 1, kde bude ke zhlédnutí v průběhu října a listopadu. Místa podzimních výstav budou včas upřesněna. </w:t>
      </w:r>
    </w:p>
    <w:p w:rsidR="00151A2B" w:rsidRPr="00306F93" w:rsidRDefault="00151A2B" w:rsidP="00151A2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color w:val="44546A"/>
          <w:sz w:val="28"/>
          <w:szCs w:val="28"/>
        </w:rPr>
        <w:drawing>
          <wp:inline distT="0" distB="0" distL="0" distR="0" wp14:anchorId="54251F4F" wp14:editId="2F2EEED2">
            <wp:extent cx="5200650" cy="31838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18" cy="31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2B" w:rsidRDefault="00151A2B" w:rsidP="00151A2B">
      <w:pPr>
        <w:pStyle w:val="Titulek"/>
        <w:jc w:val="center"/>
        <w:rPr>
          <w:rFonts w:cstheme="minorHAnsi"/>
          <w:color w:val="44546A"/>
          <w:sz w:val="28"/>
          <w:szCs w:val="28"/>
        </w:rPr>
      </w:pPr>
      <w:r>
        <w:t xml:space="preserve">Zelená střecha Onkologické a radioterapeutické kliniky FN Plzeň, zdroj: Václav </w:t>
      </w:r>
      <w:proofErr w:type="spellStart"/>
      <w:r>
        <w:t>Čubr</w:t>
      </w:r>
      <w:proofErr w:type="spellEnd"/>
      <w:r>
        <w:t xml:space="preserve">, </w:t>
      </w:r>
      <w:proofErr w:type="spellStart"/>
      <w:r>
        <w:t>Envic</w:t>
      </w:r>
      <w:proofErr w:type="spellEnd"/>
    </w:p>
    <w:p w:rsidR="00151A2B" w:rsidRDefault="00151A2B" w:rsidP="00151A2B">
      <w:pPr>
        <w:ind w:firstLine="708"/>
        <w:jc w:val="both"/>
        <w:rPr>
          <w:rFonts w:cstheme="minorHAnsi"/>
          <w:sz w:val="24"/>
          <w:szCs w:val="24"/>
        </w:rPr>
      </w:pPr>
    </w:p>
    <w:p w:rsidR="0063196A" w:rsidRPr="00B450A7" w:rsidRDefault="0063196A" w:rsidP="0063196A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„S </w:t>
      </w:r>
      <w:r w:rsidRPr="00B450A7">
        <w:rPr>
          <w:sz w:val="24"/>
          <w:szCs w:val="24"/>
        </w:rPr>
        <w:t>ohledem na probíhající změnu klimatu se v posledních letech potýkáme s jiným rozložením srážek, které přicházejí méně často, ale o to s větší intenzitou. Nejen na základě těchto okolností hledáme řešení, jak s vodou ve městě zacházet</w:t>
      </w:r>
      <w:r>
        <w:rPr>
          <w:sz w:val="24"/>
          <w:szCs w:val="24"/>
        </w:rPr>
        <w:t>,</w:t>
      </w:r>
      <w:r w:rsidRPr="00B450A7">
        <w:rPr>
          <w:sz w:val="24"/>
          <w:szCs w:val="24"/>
        </w:rPr>
        <w:t xml:space="preserve">“ vysvětlila ředitelka Útvaru koncepce a rozvoje města Plzně Irena Vostracká. </w:t>
      </w:r>
    </w:p>
    <w:p w:rsidR="0058404D" w:rsidRDefault="0058404D" w:rsidP="0063196A">
      <w:pPr>
        <w:jc w:val="both"/>
        <w:rPr>
          <w:sz w:val="24"/>
          <w:szCs w:val="24"/>
          <w:shd w:val="clear" w:color="auto" w:fill="FFFFFF"/>
        </w:rPr>
      </w:pPr>
    </w:p>
    <w:p w:rsidR="0063196A" w:rsidRPr="00505E54" w:rsidRDefault="0063196A" w:rsidP="0063196A">
      <w:pPr>
        <w:jc w:val="both"/>
        <w:rPr>
          <w:rFonts w:cstheme="minorHAnsi"/>
          <w:sz w:val="24"/>
          <w:szCs w:val="24"/>
        </w:rPr>
      </w:pPr>
      <w:r w:rsidRPr="00505E54">
        <w:rPr>
          <w:rFonts w:cstheme="minorHAnsi"/>
          <w:sz w:val="24"/>
          <w:szCs w:val="24"/>
        </w:rPr>
        <w:t xml:space="preserve">V zastavěných částech měst mohou také vznikat tzv. tepelné ostrovy, které nejsou pro pobyt a trávení volného času příjemné. </w:t>
      </w:r>
      <w:r>
        <w:rPr>
          <w:rFonts w:cstheme="minorHAnsi"/>
          <w:sz w:val="24"/>
          <w:szCs w:val="24"/>
        </w:rPr>
        <w:t>Je p</w:t>
      </w:r>
      <w:r w:rsidRPr="00505E54">
        <w:rPr>
          <w:rFonts w:cstheme="minorHAnsi"/>
          <w:sz w:val="24"/>
          <w:szCs w:val="24"/>
        </w:rPr>
        <w:t>roto nutné věnovat zvýšenou péči jak hospodaření s dešťovou vodou, tak zeleni ve městě ve všech jejích podobách. Tento proces nazýváme modro zelenou infrastrukturou neboli budování sítě prvků zeleně a vody, které zpříjemní a zlepší život</w:t>
      </w:r>
      <w:r>
        <w:rPr>
          <w:rFonts w:cstheme="minorHAnsi"/>
          <w:sz w:val="24"/>
          <w:szCs w:val="24"/>
        </w:rPr>
        <w:t xml:space="preserve"> v aglomeracích</w:t>
      </w:r>
      <w:r w:rsidRPr="00505E54">
        <w:rPr>
          <w:rFonts w:cstheme="minorHAnsi"/>
          <w:sz w:val="24"/>
          <w:szCs w:val="24"/>
        </w:rPr>
        <w:t>. Plzeň se touto problematikou zabývá již dlouhodobě a výsledkem jsou například již realizované zelené střechy, propustná parkoviště a zelené fasády.</w:t>
      </w:r>
    </w:p>
    <w:p w:rsidR="0035343B" w:rsidRPr="0035343B" w:rsidRDefault="0035343B" w:rsidP="0035343B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35343B">
        <w:rPr>
          <w:rFonts w:cstheme="minorHAnsi"/>
          <w:sz w:val="24"/>
          <w:szCs w:val="24"/>
        </w:rPr>
        <w:t xml:space="preserve">Dalším krokem města správným směrem v hospodaření s vodou, bylo schválení dokumentu </w:t>
      </w:r>
      <w:r w:rsidRPr="0035343B">
        <w:rPr>
          <w:rFonts w:cstheme="minorHAnsi"/>
          <w:b/>
          <w:sz w:val="24"/>
          <w:szCs w:val="24"/>
        </w:rPr>
        <w:t>Koncepce odtokových poměrů</w:t>
      </w:r>
      <w:r w:rsidRPr="0035343B">
        <w:rPr>
          <w:rFonts w:cstheme="minorHAnsi"/>
          <w:sz w:val="24"/>
          <w:szCs w:val="24"/>
        </w:rPr>
        <w:t xml:space="preserve"> v listopadu 2020. „Jsem rád, že se tento dokument povedlo schválit. Koncepce je prvním krokem ke zlepšení přirozeného koloběhu vody ve městě, ale i v jeho bezprostředním okolí. Musíme zodpovědně reagovat na probíhající klimatickou změnu a zajistit obyvatelné a zdravé podmínky pro stále rostoucí počet obyvatel města. Klíčem je právě hospodaření s vodou“ </w:t>
      </w:r>
      <w:r w:rsidRPr="0035343B">
        <w:rPr>
          <w:rFonts w:cstheme="minorHAnsi"/>
          <w:sz w:val="24"/>
          <w:szCs w:val="24"/>
          <w:shd w:val="clear" w:color="auto" w:fill="FFFFFF"/>
        </w:rPr>
        <w:t>dodává Jaroslav Holler, vedoucí ateliéru veřejného prostoru Útvaru koncepce a rozvoje města Plzně.</w:t>
      </w:r>
    </w:p>
    <w:p w:rsidR="0063196A" w:rsidRDefault="0063196A" w:rsidP="0063196A">
      <w:pPr>
        <w:jc w:val="both"/>
      </w:pPr>
      <w:r w:rsidRPr="00505E54">
        <w:rPr>
          <w:sz w:val="24"/>
          <w:szCs w:val="24"/>
        </w:rPr>
        <w:t>„</w:t>
      </w:r>
      <w:r w:rsidRPr="00B450A7">
        <w:rPr>
          <w:sz w:val="24"/>
          <w:szCs w:val="24"/>
        </w:rPr>
        <w:t>Město Plzeň se dlouhodobě staví zodpovědně k životnímu prostředí a snaží se vytvářet co nejlepší podmínky pro život obyvatel</w:t>
      </w:r>
      <w:r>
        <w:rPr>
          <w:sz w:val="24"/>
          <w:szCs w:val="24"/>
        </w:rPr>
        <w:t>“. Doufám, že tato výstava bude inspirací jak přispět ke zkvalitňování prostředí, ve kterém žijeme a trávíme volný čas</w:t>
      </w:r>
      <w:r w:rsidR="0035343B">
        <w:rPr>
          <w:sz w:val="24"/>
          <w:szCs w:val="24"/>
        </w:rPr>
        <w:t>,“</w:t>
      </w:r>
      <w:r>
        <w:rPr>
          <w:sz w:val="24"/>
          <w:szCs w:val="24"/>
        </w:rPr>
        <w:t xml:space="preserve"> </w:t>
      </w:r>
      <w:r w:rsidR="0035343B">
        <w:rPr>
          <w:sz w:val="24"/>
          <w:szCs w:val="24"/>
        </w:rPr>
        <w:t>d</w:t>
      </w:r>
      <w:r>
        <w:rPr>
          <w:sz w:val="24"/>
          <w:szCs w:val="24"/>
        </w:rPr>
        <w:t>odává na závěr ředitelka ÚKRMP</w:t>
      </w:r>
      <w:r w:rsidR="0058404D">
        <w:rPr>
          <w:sz w:val="24"/>
          <w:szCs w:val="24"/>
        </w:rPr>
        <w:t xml:space="preserve"> </w:t>
      </w:r>
      <w:r w:rsidR="00172D16">
        <w:rPr>
          <w:sz w:val="24"/>
          <w:szCs w:val="24"/>
        </w:rPr>
        <w:t>Irena Vostracká</w:t>
      </w:r>
      <w:r>
        <w:rPr>
          <w:sz w:val="24"/>
          <w:szCs w:val="24"/>
        </w:rPr>
        <w:t xml:space="preserve">.  </w:t>
      </w:r>
    </w:p>
    <w:p w:rsidR="00151A2B" w:rsidRDefault="00151A2B" w:rsidP="00151A2B">
      <w:pPr>
        <w:ind w:firstLine="708"/>
        <w:jc w:val="both"/>
        <w:rPr>
          <w:rFonts w:cstheme="minorHAnsi"/>
          <w:sz w:val="24"/>
          <w:szCs w:val="24"/>
        </w:rPr>
      </w:pPr>
    </w:p>
    <w:p w:rsidR="00151A2B" w:rsidRDefault="00151A2B" w:rsidP="00151A2B">
      <w:pPr>
        <w:jc w:val="both"/>
        <w:rPr>
          <w:sz w:val="24"/>
          <w:szCs w:val="24"/>
          <w:shd w:val="clear" w:color="auto" w:fill="FFFFFF"/>
        </w:rPr>
      </w:pPr>
    </w:p>
    <w:p w:rsidR="008175DE" w:rsidRDefault="008175DE" w:rsidP="00151A2B">
      <w:pPr>
        <w:jc w:val="both"/>
        <w:rPr>
          <w:sz w:val="24"/>
          <w:szCs w:val="24"/>
          <w:shd w:val="clear" w:color="auto" w:fill="FFFFFF"/>
        </w:rPr>
      </w:pPr>
    </w:p>
    <w:p w:rsidR="008175DE" w:rsidRDefault="008175DE" w:rsidP="00151A2B">
      <w:pPr>
        <w:jc w:val="both"/>
        <w:rPr>
          <w:sz w:val="24"/>
          <w:szCs w:val="24"/>
          <w:shd w:val="clear" w:color="auto" w:fill="FFFFFF"/>
        </w:rPr>
      </w:pPr>
    </w:p>
    <w:p w:rsidR="008175DE" w:rsidRDefault="008175DE" w:rsidP="00151A2B">
      <w:pPr>
        <w:jc w:val="both"/>
        <w:rPr>
          <w:sz w:val="24"/>
          <w:szCs w:val="24"/>
          <w:shd w:val="clear" w:color="auto" w:fill="FFFFFF"/>
        </w:rPr>
      </w:pPr>
    </w:p>
    <w:p w:rsidR="008175DE" w:rsidRDefault="008175DE" w:rsidP="00151A2B">
      <w:pPr>
        <w:jc w:val="both"/>
        <w:rPr>
          <w:sz w:val="24"/>
          <w:szCs w:val="24"/>
          <w:shd w:val="clear" w:color="auto" w:fill="FFFFFF"/>
        </w:rPr>
      </w:pPr>
    </w:p>
    <w:p w:rsidR="008175DE" w:rsidRDefault="008175DE" w:rsidP="00151A2B">
      <w:pPr>
        <w:jc w:val="both"/>
        <w:rPr>
          <w:sz w:val="24"/>
          <w:szCs w:val="24"/>
          <w:shd w:val="clear" w:color="auto" w:fill="FFFFFF"/>
        </w:rPr>
      </w:pPr>
    </w:p>
    <w:p w:rsidR="008175DE" w:rsidRDefault="008175DE" w:rsidP="00151A2B">
      <w:pPr>
        <w:jc w:val="both"/>
        <w:rPr>
          <w:sz w:val="24"/>
          <w:szCs w:val="24"/>
          <w:shd w:val="clear" w:color="auto" w:fill="FFFFFF"/>
        </w:rPr>
      </w:pPr>
    </w:p>
    <w:p w:rsidR="008175DE" w:rsidRDefault="008175DE" w:rsidP="00151A2B">
      <w:pPr>
        <w:jc w:val="both"/>
        <w:rPr>
          <w:sz w:val="24"/>
          <w:szCs w:val="24"/>
          <w:shd w:val="clear" w:color="auto" w:fill="FFFFFF"/>
        </w:rPr>
      </w:pPr>
    </w:p>
    <w:p w:rsidR="008175DE" w:rsidRDefault="008175DE" w:rsidP="00151A2B">
      <w:pPr>
        <w:jc w:val="both"/>
        <w:rPr>
          <w:sz w:val="24"/>
          <w:szCs w:val="24"/>
          <w:shd w:val="clear" w:color="auto" w:fill="FFFFFF"/>
        </w:rPr>
      </w:pPr>
    </w:p>
    <w:p w:rsidR="008175DE" w:rsidRDefault="008175DE" w:rsidP="00151A2B">
      <w:pPr>
        <w:jc w:val="both"/>
        <w:rPr>
          <w:sz w:val="24"/>
          <w:szCs w:val="24"/>
          <w:shd w:val="clear" w:color="auto" w:fill="FFFFFF"/>
        </w:rPr>
      </w:pPr>
    </w:p>
    <w:p w:rsidR="00C94C8F" w:rsidRDefault="00C94C8F" w:rsidP="005746BE">
      <w:pPr>
        <w:keepNext/>
        <w:jc w:val="center"/>
      </w:pPr>
      <w:r>
        <w:rPr>
          <w:rFonts w:cstheme="minorHAnsi"/>
          <w:noProof/>
          <w:color w:val="44546A"/>
          <w:sz w:val="28"/>
          <w:szCs w:val="28"/>
        </w:rPr>
        <w:drawing>
          <wp:inline distT="0" distB="0" distL="0" distR="0">
            <wp:extent cx="5760720" cy="35737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žkovskýOstrov_151011_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C8F" w:rsidRDefault="00C94C8F" w:rsidP="005746BE">
      <w:pPr>
        <w:pStyle w:val="Titulek"/>
        <w:jc w:val="center"/>
        <w:rPr>
          <w:rFonts w:cstheme="minorHAnsi"/>
          <w:color w:val="44546A"/>
          <w:sz w:val="28"/>
          <w:szCs w:val="28"/>
        </w:rPr>
      </w:pPr>
      <w:r>
        <w:t>Božkovský ostrov, zdroj: ÚMO Plzeň 2</w:t>
      </w:r>
    </w:p>
    <w:sectPr w:rsidR="00C94C8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03AA" w:rsidRDefault="006703AA" w:rsidP="009A1B29">
      <w:pPr>
        <w:spacing w:after="0" w:line="240" w:lineRule="auto"/>
      </w:pPr>
      <w:r>
        <w:separator/>
      </w:r>
    </w:p>
  </w:endnote>
  <w:endnote w:type="continuationSeparator" w:id="0">
    <w:p w:rsidR="006703AA" w:rsidRDefault="006703AA" w:rsidP="009A1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B29" w:rsidRDefault="009A1B29" w:rsidP="009A1B29">
    <w:pPr>
      <w:pStyle w:val="Zkladntext"/>
      <w:jc w:val="center"/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</w:pP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 xml:space="preserve">ÚTVAR KONCEPCE A ROZVOJE MĚSTA PLZNĚ, příspěvková organizace, Škroupova 5, 305 84 Plzeň, 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Mgr. Alena Výborná</w:t>
    </w: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, M: +420 607 098 684, T: +420 378 035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 </w:t>
    </w: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006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,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ab/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ab/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ab/>
    </w: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 xml:space="preserve">E: </w:t>
    </w:r>
    <w:hyperlink r:id="rId1" w:history="1">
      <w:r w:rsidRPr="00063D5D">
        <w:rPr>
          <w:rStyle w:val="Hypertextovodkaz"/>
          <w:rFonts w:ascii="Arial" w:hAnsi="Arial" w:cs="Arial"/>
          <w:b w:val="0"/>
          <w:bCs w:val="0"/>
          <w:iCs/>
          <w:spacing w:val="20"/>
          <w:position w:val="-6"/>
          <w:sz w:val="18"/>
          <w:szCs w:val="18"/>
        </w:rPr>
        <w:t>vyborna@plzen.eu</w:t>
      </w:r>
    </w:hyperlink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,</w:t>
    </w: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 xml:space="preserve"> </w:t>
    </w:r>
    <w:hyperlink r:id="rId2" w:history="1">
      <w:r w:rsidRPr="00716F5B">
        <w:rPr>
          <w:rStyle w:val="Hypertextovodkaz"/>
          <w:rFonts w:ascii="Arial" w:hAnsi="Arial" w:cs="Arial"/>
          <w:b w:val="0"/>
          <w:bCs w:val="0"/>
          <w:iCs/>
          <w:spacing w:val="20"/>
          <w:position w:val="-6"/>
          <w:sz w:val="18"/>
          <w:szCs w:val="18"/>
        </w:rPr>
        <w:t>www.ukr.plzen.eu</w:t>
      </w:r>
    </w:hyperlink>
  </w:p>
  <w:p w:rsidR="009A1B29" w:rsidRDefault="009A1B29" w:rsidP="009A1B29">
    <w:pPr>
      <w:pStyle w:val="Zkladntext"/>
      <w:jc w:val="center"/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</w:pPr>
  </w:p>
  <w:p w:rsidR="009A1B29" w:rsidRDefault="009A1B2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03AA" w:rsidRDefault="006703AA" w:rsidP="009A1B29">
      <w:pPr>
        <w:spacing w:after="0" w:line="240" w:lineRule="auto"/>
      </w:pPr>
      <w:r>
        <w:separator/>
      </w:r>
    </w:p>
  </w:footnote>
  <w:footnote w:type="continuationSeparator" w:id="0">
    <w:p w:rsidR="006703AA" w:rsidRDefault="006703AA" w:rsidP="009A1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CB3" w:rsidRDefault="00B16CB3">
    <w:pPr>
      <w:pStyle w:val="Zhlav"/>
      <w:rPr>
        <w:noProof/>
        <w:lang w:eastAsia="cs-CZ"/>
      </w:rPr>
    </w:pPr>
  </w:p>
  <w:p w:rsidR="00AE090E" w:rsidRDefault="00B16CB3">
    <w:pPr>
      <w:pStyle w:val="Zhlav"/>
      <w:rPr>
        <w:noProof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8EBB1C6" wp14:editId="550FAB48">
          <wp:simplePos x="0" y="0"/>
          <wp:positionH relativeFrom="margin">
            <wp:align>right</wp:align>
          </wp:positionH>
          <wp:positionV relativeFrom="paragraph">
            <wp:posOffset>-40005</wp:posOffset>
          </wp:positionV>
          <wp:extent cx="2598224" cy="495300"/>
          <wp:effectExtent l="0" t="0" r="0" b="0"/>
          <wp:wrapNone/>
          <wp:docPr id="2" name="Obrázek 2" descr="Plzen_ukr_B_RGB_pozit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Plzen_ukr_B_RGB_poziti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8224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1B29" w:rsidRDefault="009A1B2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B29"/>
    <w:rsid w:val="000263DC"/>
    <w:rsid w:val="00027916"/>
    <w:rsid w:val="00041529"/>
    <w:rsid w:val="00050B18"/>
    <w:rsid w:val="00071506"/>
    <w:rsid w:val="0007415D"/>
    <w:rsid w:val="00082466"/>
    <w:rsid w:val="000C402C"/>
    <w:rsid w:val="000C4B23"/>
    <w:rsid w:val="000C786C"/>
    <w:rsid w:val="000D00D2"/>
    <w:rsid w:val="000E2042"/>
    <w:rsid w:val="00103C8C"/>
    <w:rsid w:val="001170C5"/>
    <w:rsid w:val="00120A86"/>
    <w:rsid w:val="00145B8A"/>
    <w:rsid w:val="001478A7"/>
    <w:rsid w:val="00151A2B"/>
    <w:rsid w:val="0016053F"/>
    <w:rsid w:val="001629DE"/>
    <w:rsid w:val="00163067"/>
    <w:rsid w:val="00172C89"/>
    <w:rsid w:val="00172D16"/>
    <w:rsid w:val="00187DDB"/>
    <w:rsid w:val="001F43AE"/>
    <w:rsid w:val="002021AC"/>
    <w:rsid w:val="0020593E"/>
    <w:rsid w:val="00296470"/>
    <w:rsid w:val="002B0821"/>
    <w:rsid w:val="002D75D6"/>
    <w:rsid w:val="003065F8"/>
    <w:rsid w:val="00306F93"/>
    <w:rsid w:val="00310768"/>
    <w:rsid w:val="0035343B"/>
    <w:rsid w:val="0036039B"/>
    <w:rsid w:val="00361D96"/>
    <w:rsid w:val="00367646"/>
    <w:rsid w:val="00392461"/>
    <w:rsid w:val="00403D72"/>
    <w:rsid w:val="0040679E"/>
    <w:rsid w:val="00424577"/>
    <w:rsid w:val="00445349"/>
    <w:rsid w:val="00455D1E"/>
    <w:rsid w:val="0046393F"/>
    <w:rsid w:val="00483AD2"/>
    <w:rsid w:val="004875C6"/>
    <w:rsid w:val="004A4421"/>
    <w:rsid w:val="004E0E87"/>
    <w:rsid w:val="004E3ACD"/>
    <w:rsid w:val="00505E54"/>
    <w:rsid w:val="00555E69"/>
    <w:rsid w:val="00566253"/>
    <w:rsid w:val="005746BE"/>
    <w:rsid w:val="00582B30"/>
    <w:rsid w:val="0058404D"/>
    <w:rsid w:val="00584BAA"/>
    <w:rsid w:val="005E1FEE"/>
    <w:rsid w:val="005E4BE3"/>
    <w:rsid w:val="0063196A"/>
    <w:rsid w:val="006537D9"/>
    <w:rsid w:val="006703AA"/>
    <w:rsid w:val="00681A5F"/>
    <w:rsid w:val="0068706A"/>
    <w:rsid w:val="006C346D"/>
    <w:rsid w:val="006D08A5"/>
    <w:rsid w:val="006D2DEA"/>
    <w:rsid w:val="006E0882"/>
    <w:rsid w:val="006E4D6F"/>
    <w:rsid w:val="007035F1"/>
    <w:rsid w:val="0072270A"/>
    <w:rsid w:val="00727551"/>
    <w:rsid w:val="00744ABB"/>
    <w:rsid w:val="007477F1"/>
    <w:rsid w:val="007622DF"/>
    <w:rsid w:val="00784A76"/>
    <w:rsid w:val="00797690"/>
    <w:rsid w:val="007A032A"/>
    <w:rsid w:val="007B428C"/>
    <w:rsid w:val="007E613C"/>
    <w:rsid w:val="008175DE"/>
    <w:rsid w:val="00860F7C"/>
    <w:rsid w:val="00865895"/>
    <w:rsid w:val="008A5BFB"/>
    <w:rsid w:val="008C35DE"/>
    <w:rsid w:val="008C3A83"/>
    <w:rsid w:val="008C6B0D"/>
    <w:rsid w:val="008D086C"/>
    <w:rsid w:val="008F3686"/>
    <w:rsid w:val="009256E1"/>
    <w:rsid w:val="00931A8C"/>
    <w:rsid w:val="009451A2"/>
    <w:rsid w:val="009465EE"/>
    <w:rsid w:val="00974891"/>
    <w:rsid w:val="00986D65"/>
    <w:rsid w:val="009A1B29"/>
    <w:rsid w:val="009E74A6"/>
    <w:rsid w:val="00A021E4"/>
    <w:rsid w:val="00A06EE7"/>
    <w:rsid w:val="00A2111D"/>
    <w:rsid w:val="00A26018"/>
    <w:rsid w:val="00A51FFF"/>
    <w:rsid w:val="00A64D9F"/>
    <w:rsid w:val="00A7152E"/>
    <w:rsid w:val="00A87DBE"/>
    <w:rsid w:val="00AA10E7"/>
    <w:rsid w:val="00AA1C8B"/>
    <w:rsid w:val="00AB1CB5"/>
    <w:rsid w:val="00AD4FDC"/>
    <w:rsid w:val="00AE090E"/>
    <w:rsid w:val="00B16CB3"/>
    <w:rsid w:val="00B270A3"/>
    <w:rsid w:val="00B450A7"/>
    <w:rsid w:val="00B50487"/>
    <w:rsid w:val="00B56523"/>
    <w:rsid w:val="00B71A76"/>
    <w:rsid w:val="00BA18E5"/>
    <w:rsid w:val="00BC60B4"/>
    <w:rsid w:val="00BC7E5F"/>
    <w:rsid w:val="00C04C0D"/>
    <w:rsid w:val="00C21108"/>
    <w:rsid w:val="00C34C6A"/>
    <w:rsid w:val="00C427E4"/>
    <w:rsid w:val="00C44BCB"/>
    <w:rsid w:val="00C45C46"/>
    <w:rsid w:val="00C60EC5"/>
    <w:rsid w:val="00C94C8F"/>
    <w:rsid w:val="00CB0072"/>
    <w:rsid w:val="00CB0CB0"/>
    <w:rsid w:val="00CB4A08"/>
    <w:rsid w:val="00D26649"/>
    <w:rsid w:val="00D41841"/>
    <w:rsid w:val="00D46814"/>
    <w:rsid w:val="00D76C32"/>
    <w:rsid w:val="00D811A7"/>
    <w:rsid w:val="00D86D87"/>
    <w:rsid w:val="00DA5536"/>
    <w:rsid w:val="00DA7E46"/>
    <w:rsid w:val="00DD7836"/>
    <w:rsid w:val="00DE6ED5"/>
    <w:rsid w:val="00E00467"/>
    <w:rsid w:val="00E00608"/>
    <w:rsid w:val="00E0393D"/>
    <w:rsid w:val="00E16DA2"/>
    <w:rsid w:val="00E32BE7"/>
    <w:rsid w:val="00E7716D"/>
    <w:rsid w:val="00EC42B2"/>
    <w:rsid w:val="00EC777A"/>
    <w:rsid w:val="00EE5306"/>
    <w:rsid w:val="00F05B6F"/>
    <w:rsid w:val="00F10F1C"/>
    <w:rsid w:val="00F17BA1"/>
    <w:rsid w:val="00F37780"/>
    <w:rsid w:val="00F60FFC"/>
    <w:rsid w:val="00FB4387"/>
    <w:rsid w:val="00FB7DA8"/>
    <w:rsid w:val="00FC0E62"/>
    <w:rsid w:val="00FF02FC"/>
    <w:rsid w:val="00FF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1C2BC"/>
  <w15:docId w15:val="{DA4A77ED-3ADD-45C8-AA98-2BBD587F0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D08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A1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A1B29"/>
  </w:style>
  <w:style w:type="paragraph" w:styleId="Zpat">
    <w:name w:val="footer"/>
    <w:basedOn w:val="Normln"/>
    <w:link w:val="ZpatChar"/>
    <w:uiPriority w:val="99"/>
    <w:unhideWhenUsed/>
    <w:rsid w:val="009A1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A1B29"/>
  </w:style>
  <w:style w:type="paragraph" w:styleId="Zkladntext">
    <w:name w:val="Body Text"/>
    <w:basedOn w:val="Normln"/>
    <w:link w:val="ZkladntextChar"/>
    <w:uiPriority w:val="99"/>
    <w:rsid w:val="009A1B29"/>
    <w:pPr>
      <w:spacing w:after="0" w:line="240" w:lineRule="auto"/>
      <w:jc w:val="both"/>
    </w:pPr>
    <w:rPr>
      <w:rFonts w:ascii="Century Gothic" w:eastAsia="Times New Roman" w:hAnsi="Century Gothic" w:cs="Times New Roman"/>
      <w:b/>
      <w:bCs/>
      <w:sz w:val="2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A1B29"/>
    <w:rPr>
      <w:rFonts w:ascii="Century Gothic" w:eastAsia="Times New Roman" w:hAnsi="Century Gothic" w:cs="Times New Roman"/>
      <w:b/>
      <w:bCs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A1B2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E2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2042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041529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E32BE7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Bezmezer">
    <w:name w:val="No Spacing"/>
    <w:uiPriority w:val="1"/>
    <w:qFormat/>
    <w:rsid w:val="005746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kr.plzen.eu" TargetMode="External"/><Relationship Id="rId1" Type="http://schemas.openxmlformats.org/officeDocument/2006/relationships/hyperlink" Target="mailto:vyborna@plzen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ABD05-0C69-4377-B399-7601D3393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443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Výborná Alena</dc:creator>
  <cp:lastModifiedBy>Výborná Alena</cp:lastModifiedBy>
  <cp:revision>12</cp:revision>
  <dcterms:created xsi:type="dcterms:W3CDTF">2021-04-29T06:31:00Z</dcterms:created>
  <dcterms:modified xsi:type="dcterms:W3CDTF">2021-05-04T10:18:00Z</dcterms:modified>
</cp:coreProperties>
</file>